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3923" w14:textId="77777777" w:rsidR="00BB4D63" w:rsidRDefault="00BB4D63" w:rsidP="00BB4D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MAQUETTE DIPLOME MASTER DROIT DES AFFAIRES </w:t>
      </w:r>
      <w:r>
        <w:rPr>
          <w:rStyle w:val="normaltextrun"/>
          <w:rFonts w:ascii="Aptos" w:eastAsiaTheme="majorEastAsia" w:hAnsi="Aptos" w:cs="Segoe UI"/>
          <w:b/>
          <w:bCs/>
        </w:rPr>
        <w:t>– Parcours Juriste d’affaires</w:t>
      </w:r>
    </w:p>
    <w:p w14:paraId="0516E5E9" w14:textId="4E092A43" w:rsidR="00BB4D63" w:rsidRDefault="00BB4D63" w:rsidP="00BB4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(</w:t>
      </w:r>
      <w:proofErr w:type="gramStart"/>
      <w:r>
        <w:rPr>
          <w:rStyle w:val="normaltextrun"/>
          <w:rFonts w:ascii="Aptos" w:eastAsiaTheme="majorEastAsia" w:hAnsi="Aptos" w:cs="Segoe UI"/>
          <w:b/>
          <w:bCs/>
        </w:rPr>
        <w:t>sous</w:t>
      </w:r>
      <w:proofErr w:type="gramEnd"/>
      <w:r>
        <w:rPr>
          <w:rStyle w:val="normaltextrun"/>
          <w:rFonts w:ascii="Aptos" w:eastAsiaTheme="majorEastAsia" w:hAnsi="Aptos" w:cs="Segoe UI"/>
          <w:b/>
          <w:bCs/>
        </w:rPr>
        <w:t xml:space="preserve"> réserve de validation des instances)</w:t>
      </w:r>
      <w:r>
        <w:rPr>
          <w:rStyle w:val="eop"/>
          <w:rFonts w:ascii="Aptos" w:eastAsiaTheme="majorEastAsia" w:hAnsi="Aptos" w:cs="Segoe UI"/>
        </w:rPr>
        <w:t> </w:t>
      </w:r>
    </w:p>
    <w:p w14:paraId="5A7EBC0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AFFAAE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 1</w:t>
      </w:r>
      <w:r>
        <w:rPr>
          <w:rStyle w:val="eop"/>
          <w:rFonts w:ascii="Aptos" w:eastAsiaTheme="majorEastAsia" w:hAnsi="Aptos" w:cs="Segoe UI"/>
        </w:rPr>
        <w:t> </w:t>
      </w:r>
    </w:p>
    <w:p w14:paraId="4D4C951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UE1 Maîtriser et approfondir les fondamentaux du droit des affaires (66h-14 ECTS)</w:t>
      </w:r>
      <w:r>
        <w:rPr>
          <w:rStyle w:val="eop"/>
          <w:rFonts w:ascii="Aptos" w:eastAsiaTheme="majorEastAsia" w:hAnsi="Aptos" w:cs="Segoe UI"/>
        </w:rPr>
        <w:t> </w:t>
      </w:r>
    </w:p>
    <w:p w14:paraId="0E009B81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instruments de paiement et de crédit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485A58EA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Sûretés et publicité foncière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4D11D390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fiscal général des affaires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3FEE0AE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Théorie générale du droit international privé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2A247C8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4CB487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Explorer d’autres fondamentaux du droit des affaires (99h-9 ECTS)</w:t>
      </w:r>
      <w:r>
        <w:rPr>
          <w:rStyle w:val="eop"/>
          <w:rFonts w:ascii="Aptos" w:eastAsiaTheme="majorEastAsia" w:hAnsi="Aptos" w:cs="Segoe UI"/>
        </w:rPr>
        <w:t> </w:t>
      </w:r>
    </w:p>
    <w:p w14:paraId="15A83196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instruments de paiement et de crédit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08302F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Sûretés et publicité foncière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D165FE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fiscal général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E6AF3F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Théorie générale du droit international privé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81E4816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concurrence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CC0496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7CD1DAE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Découvrir l’environnement juridique du droit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2F882A4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régimes matrimoniaux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2B88CBE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Procédures civiles d'exécution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5CFC3395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consommation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5253BDC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1A59081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(15h-4 ECTS) </w:t>
      </w:r>
      <w:r>
        <w:rPr>
          <w:rStyle w:val="eop"/>
          <w:rFonts w:ascii="Aptos" w:eastAsiaTheme="majorEastAsia" w:hAnsi="Aptos" w:cs="Segoe UI"/>
        </w:rPr>
        <w:t> </w:t>
      </w:r>
    </w:p>
    <w:p w14:paraId="77A58AB0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 w:cs="Segoe UI"/>
        </w:rPr>
        <w:t>: Anglais des affaires (15h-4 ECTS)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24C67C7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DA0FAA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SEMESTRE 2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  <w:b/>
          <w:bCs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53BCBF5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Maîtriser et approfondir les fondamentaux du droit des affaires (66h-14ECTS)</w:t>
      </w:r>
      <w:r>
        <w:rPr>
          <w:rStyle w:val="eop"/>
          <w:rFonts w:ascii="Aptos" w:eastAsiaTheme="majorEastAsia" w:hAnsi="Aptos" w:cs="Segoe UI"/>
        </w:rPr>
        <w:t> </w:t>
      </w:r>
    </w:p>
    <w:p w14:paraId="0B0480CA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46CD6A3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5171DAD0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17E434E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28CF605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6B0715B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Explorer d’autres fondamentaux du droit des affaires (99h-9 ECTS)</w:t>
      </w:r>
      <w:r>
        <w:rPr>
          <w:rStyle w:val="eop"/>
          <w:rFonts w:ascii="Aptos" w:eastAsiaTheme="majorEastAsia" w:hAnsi="Aptos" w:cs="Segoe UI"/>
        </w:rPr>
        <w:t> </w:t>
      </w:r>
    </w:p>
    <w:p w14:paraId="29F971E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194379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E26437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CF65C34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pénal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23C3765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B25E4F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Introduction au droit du numérique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7CD0E2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marchés financiers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0A4B9C6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propriété industrielle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A779EF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transports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A1A793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4A92D1E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Découvrir l’environnement juridique du droit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9348E3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2040EEA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60F931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E8ADC2E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lastRenderedPageBreak/>
        <w:t>ECUE Droit pénal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02DB01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3C96B5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Introduction au droit du numérique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51272A7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marchés financiers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695E75B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propriété industrielle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FD9881E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transports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747BC9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(15h-4 ECTS) </w:t>
      </w:r>
      <w:r>
        <w:rPr>
          <w:rStyle w:val="eop"/>
          <w:rFonts w:ascii="Aptos" w:eastAsiaTheme="majorEastAsia" w:hAnsi="Aptos" w:cs="Segoe UI"/>
        </w:rPr>
        <w:t> </w:t>
      </w:r>
    </w:p>
    <w:p w14:paraId="161BCB7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 w:cs="Segoe UI"/>
        </w:rPr>
        <w:t>: Anglais des affaires (15h-4 ECTS)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18C0B919" w14:textId="3338B701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 </w:t>
      </w:r>
    </w:p>
    <w:p w14:paraId="3489B50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Semestre3 -Parcours Juriste d’affaires </w:t>
      </w:r>
      <w:r>
        <w:rPr>
          <w:rStyle w:val="eop"/>
          <w:rFonts w:ascii="Aptos" w:eastAsiaTheme="majorEastAsia" w:hAnsi="Aptos" w:cs="Segoe UI"/>
        </w:rPr>
        <w:t> </w:t>
      </w:r>
    </w:p>
    <w:p w14:paraId="21F3535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 xml:space="preserve">UE Approfondir les fondamentaux du droit des affaires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  <w:u w:val="single"/>
        </w:rPr>
        <w:t>(60h-23ECTS)</w:t>
      </w:r>
      <w:r>
        <w:rPr>
          <w:rStyle w:val="eop"/>
          <w:rFonts w:ascii="Aptos" w:eastAsiaTheme="majorEastAsia" w:hAnsi="Aptos" w:cs="Segoe UI"/>
        </w:rPr>
        <w:t> </w:t>
      </w:r>
    </w:p>
    <w:p w14:paraId="0ED12379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Théorie générale des sociétés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084A9DE5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Pratique des fusions-acquisitions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319811D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Pratique de la négociation contractuelle (21h-4ECTS)</w:t>
      </w:r>
      <w:r>
        <w:rPr>
          <w:rStyle w:val="eop"/>
          <w:rFonts w:ascii="Aptos" w:eastAsiaTheme="majorEastAsia" w:hAnsi="Aptos" w:cs="Segoe UI"/>
        </w:rPr>
        <w:t> </w:t>
      </w:r>
    </w:p>
    <w:p w14:paraId="31F2238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Pratique de l'exécution contractuelle 21h-3ECTS)</w:t>
      </w:r>
      <w:r>
        <w:rPr>
          <w:rStyle w:val="eop"/>
          <w:rFonts w:ascii="Aptos" w:eastAsiaTheme="majorEastAsia" w:hAnsi="Aptos" w:cs="Segoe UI"/>
        </w:rPr>
        <w:t> </w:t>
      </w:r>
    </w:p>
    <w:p w14:paraId="314AB104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bancaire approfondi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1975A34C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marchés financiers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510660F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Maîtriser les chiffres du droit des affaires (60h-4ECTS)</w:t>
      </w:r>
      <w:r>
        <w:rPr>
          <w:rStyle w:val="eop"/>
          <w:rFonts w:ascii="Aptos" w:eastAsiaTheme="majorEastAsia" w:hAnsi="Aptos" w:cs="Segoe UI"/>
        </w:rPr>
        <w:t> </w:t>
      </w:r>
    </w:p>
    <w:p w14:paraId="7CC2D31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Comptabilité et fiscalité des affaires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59285698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7B8EE53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 juridique des affaires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79C9EA15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3FBC984" w14:textId="21D16985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 4 – Parcours Juriste d’affaires</w:t>
      </w:r>
      <w:r>
        <w:rPr>
          <w:rStyle w:val="eop"/>
          <w:rFonts w:ascii="Aptos" w:eastAsiaTheme="majorEastAsia" w:hAnsi="Aptos" w:cs="Segoe UI"/>
        </w:rPr>
        <w:t> </w:t>
      </w:r>
    </w:p>
    <w:p w14:paraId="5D6EADA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Maîtriser l'environnement juridique du droit des affaires (160h-25ECTS)</w:t>
      </w:r>
      <w:r>
        <w:rPr>
          <w:rStyle w:val="eop"/>
          <w:rFonts w:ascii="Aptos" w:eastAsiaTheme="majorEastAsia" w:hAnsi="Aptos" w:cs="Segoe UI"/>
        </w:rPr>
        <w:t> </w:t>
      </w:r>
    </w:p>
    <w:p w14:paraId="7A09FF84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et pratique de la concurrence (21h-3ECTS)</w:t>
      </w:r>
      <w:r>
        <w:rPr>
          <w:rStyle w:val="eop"/>
          <w:rFonts w:ascii="Aptos" w:eastAsiaTheme="majorEastAsia" w:hAnsi="Aptos" w:cs="Segoe UI"/>
        </w:rPr>
        <w:t> </w:t>
      </w:r>
    </w:p>
    <w:p w14:paraId="6C9C6F3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et pratique des procédures collectives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4862E84B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Techniques de rédaction d'actes juridiques (21h-3ECTS)</w:t>
      </w:r>
      <w:r>
        <w:rPr>
          <w:rStyle w:val="eop"/>
          <w:rFonts w:ascii="Aptos" w:eastAsiaTheme="majorEastAsia" w:hAnsi="Aptos" w:cs="Segoe UI"/>
        </w:rPr>
        <w:t> </w:t>
      </w:r>
    </w:p>
    <w:p w14:paraId="15766D53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et pratique de la transmission familiale de l'entreprise (21h-3ECTS)</w:t>
      </w:r>
      <w:r>
        <w:rPr>
          <w:rStyle w:val="eop"/>
          <w:rFonts w:ascii="Aptos" w:eastAsiaTheme="majorEastAsia" w:hAnsi="Aptos" w:cs="Segoe UI"/>
        </w:rPr>
        <w:t> </w:t>
      </w:r>
    </w:p>
    <w:p w14:paraId="7B4CC81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Pratique du droit pénal des affaires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(21h-3ECTS)</w:t>
      </w:r>
      <w:r>
        <w:rPr>
          <w:rStyle w:val="eop"/>
          <w:rFonts w:ascii="Aptos" w:eastAsiaTheme="majorEastAsia" w:hAnsi="Aptos" w:cs="Segoe UI"/>
        </w:rPr>
        <w:t> </w:t>
      </w:r>
    </w:p>
    <w:p w14:paraId="4BA50A5F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Pratique du droit des sûretés (25h-4ECTS)</w:t>
      </w:r>
      <w:r>
        <w:rPr>
          <w:rStyle w:val="eop"/>
          <w:rFonts w:ascii="Aptos" w:eastAsiaTheme="majorEastAsia" w:hAnsi="Aptos" w:cs="Segoe UI"/>
        </w:rPr>
        <w:t> </w:t>
      </w:r>
    </w:p>
    <w:p w14:paraId="158BCDA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Pratique du contentieux de l'arbitrage interne et international (21h-3ECTS)</w:t>
      </w:r>
      <w:r>
        <w:rPr>
          <w:rStyle w:val="eop"/>
          <w:rFonts w:ascii="Aptos" w:eastAsiaTheme="majorEastAsia" w:hAnsi="Aptos" w:cs="Segoe UI"/>
        </w:rPr>
        <w:t> </w:t>
      </w:r>
    </w:p>
    <w:p w14:paraId="2F5C81A4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Questions pratiques et juridiques d'actualité (15h-2ECTS)</w:t>
      </w:r>
      <w:r>
        <w:rPr>
          <w:rStyle w:val="eop"/>
          <w:rFonts w:ascii="Aptos" w:eastAsiaTheme="majorEastAsia" w:hAnsi="Aptos" w:cs="Segoe UI"/>
        </w:rPr>
        <w:t> </w:t>
      </w:r>
    </w:p>
    <w:p w14:paraId="0AE6367D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Expérimenter la pratique du droit des affaires (5ECTS)</w:t>
      </w:r>
      <w:r>
        <w:rPr>
          <w:rStyle w:val="eop"/>
          <w:rFonts w:ascii="Aptos" w:eastAsiaTheme="majorEastAsia" w:hAnsi="Aptos" w:cs="Segoe UI"/>
        </w:rPr>
        <w:t> </w:t>
      </w:r>
    </w:p>
    <w:p w14:paraId="3CC51EF2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ECUE APPRENTISSAGE / </w:t>
      </w:r>
      <w:proofErr w:type="gramStart"/>
      <w:r>
        <w:rPr>
          <w:rStyle w:val="normaltextrun"/>
          <w:rFonts w:ascii="Aptos" w:eastAsiaTheme="majorEastAsia" w:hAnsi="Aptos" w:cs="Segoe UI"/>
        </w:rPr>
        <w:t>STAGE  /</w:t>
      </w:r>
      <w:proofErr w:type="gramEnd"/>
      <w:r>
        <w:rPr>
          <w:rStyle w:val="normaltextrun"/>
          <w:rFonts w:ascii="Aptos" w:eastAsiaTheme="majorEastAsia" w:hAnsi="Aptos" w:cs="Segoe UI"/>
        </w:rPr>
        <w:t xml:space="preserve"> MÉMOIRE (33h-5ECTS)</w:t>
      </w:r>
      <w:r>
        <w:rPr>
          <w:rStyle w:val="eop"/>
          <w:rFonts w:ascii="Aptos" w:eastAsiaTheme="majorEastAsia" w:hAnsi="Aptos" w:cs="Segoe UI"/>
        </w:rPr>
        <w:t> </w:t>
      </w:r>
    </w:p>
    <w:p w14:paraId="7140F2F7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3B5F1C1" w14:textId="77777777" w:rsidR="00BB4D63" w:rsidRDefault="00BB4D63" w:rsidP="00BB4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036AB9E" w14:textId="77777777" w:rsidR="00967B13" w:rsidRDefault="00967B13"/>
    <w:sectPr w:rsidR="00967B13" w:rsidSect="006E63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63"/>
    <w:rsid w:val="000243E9"/>
    <w:rsid w:val="0065184D"/>
    <w:rsid w:val="006E636D"/>
    <w:rsid w:val="00967B13"/>
    <w:rsid w:val="00A47DA3"/>
    <w:rsid w:val="00AB774A"/>
    <w:rsid w:val="00B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5EE20"/>
  <w15:chartTrackingRefBased/>
  <w15:docId w15:val="{229C198A-758A-C147-9566-4ACD6A64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D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D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D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D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D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D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4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D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D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D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D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D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D6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B4D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BB4D63"/>
  </w:style>
  <w:style w:type="character" w:customStyle="1" w:styleId="eop">
    <w:name w:val="eop"/>
    <w:basedOn w:val="Policepardfaut"/>
    <w:rsid w:val="00BB4D63"/>
  </w:style>
  <w:style w:type="character" w:customStyle="1" w:styleId="tabchar">
    <w:name w:val="tabchar"/>
    <w:basedOn w:val="Policepardfaut"/>
    <w:rsid w:val="00BB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f0b03010060e5dbdbcfbf6d727638b20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7f37f5f882fd311e7e03f3b2b77f02f6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CA6A4-09A4-4039-A417-E2CE7B1ABCAA}"/>
</file>

<file path=customXml/itemProps2.xml><?xml version="1.0" encoding="utf-8"?>
<ds:datastoreItem xmlns:ds="http://schemas.openxmlformats.org/officeDocument/2006/customXml" ds:itemID="{62359C03-238D-436C-A6F8-CB5EE6A15BEA}"/>
</file>

<file path=customXml/itemProps3.xml><?xml version="1.0" encoding="utf-8"?>
<ds:datastoreItem xmlns:ds="http://schemas.openxmlformats.org/officeDocument/2006/customXml" ds:itemID="{2A79C2D4-C969-4F26-988C-F2C0E19AC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Aynes</dc:creator>
  <cp:keywords/>
  <dc:description/>
  <cp:lastModifiedBy>Augustin Aynes</cp:lastModifiedBy>
  <cp:revision>1</cp:revision>
  <dcterms:created xsi:type="dcterms:W3CDTF">2025-12-05T10:26:00Z</dcterms:created>
  <dcterms:modified xsi:type="dcterms:W3CDTF">2025-12-05T10:27:00Z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